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8AA5" w14:textId="77777777" w:rsidR="0081312C" w:rsidRDefault="00636390">
      <w:pPr>
        <w:spacing w:after="0"/>
        <w:rPr>
          <w:rFonts w:ascii="Arial" w:hAnsi="Arial" w:cs="Arial"/>
          <w:b/>
          <w:sz w:val="24"/>
          <w:szCs w:val="24"/>
        </w:rPr>
      </w:pPr>
      <w:bookmarkStart w:id="0" w:name="_Hlk121225638"/>
      <w:bookmarkStart w:id="1" w:name="_Hlk150498446"/>
      <w:r>
        <w:rPr>
          <w:rFonts w:ascii="Arial" w:hAnsi="Arial" w:cs="Arial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1117071F" wp14:editId="3B78EC0E">
            <wp:extent cx="619125" cy="819150"/>
            <wp:effectExtent l="0" t="0" r="952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99DA91" w14:textId="77777777" w:rsidR="0081312C" w:rsidRDefault="0081312C">
      <w:pPr>
        <w:spacing w:after="0"/>
        <w:rPr>
          <w:rFonts w:ascii="Arial" w:hAnsi="Arial" w:cs="Arial"/>
          <w:b/>
          <w:sz w:val="24"/>
          <w:szCs w:val="24"/>
        </w:rPr>
      </w:pPr>
    </w:p>
    <w:p w14:paraId="7D62EBFA" w14:textId="77777777" w:rsidR="0081312C" w:rsidRDefault="0063639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 E P U B L I K A    H R V A T S K A</w:t>
      </w:r>
    </w:p>
    <w:p w14:paraId="5703C6F6" w14:textId="77777777" w:rsidR="0081312C" w:rsidRDefault="006363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KRAPINSKO ZAGORSKA ŽUPANIJA</w:t>
      </w:r>
    </w:p>
    <w:p w14:paraId="46F4AFFF" w14:textId="77777777" w:rsidR="0081312C" w:rsidRDefault="006363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GRAD PREGRADA</w:t>
      </w:r>
    </w:p>
    <w:p w14:paraId="3410A14E" w14:textId="77777777" w:rsidR="0081312C" w:rsidRDefault="006363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GRADSKO VIJEĆE</w:t>
      </w:r>
    </w:p>
    <w:p w14:paraId="7D08F4BD" w14:textId="77777777" w:rsidR="0081312C" w:rsidRDefault="008131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BA1FAD5" w14:textId="661E4CD3" w:rsidR="0081312C" w:rsidRPr="00847C83" w:rsidRDefault="00636390">
      <w:pPr>
        <w:spacing w:after="0" w:line="240" w:lineRule="atLeast"/>
        <w:ind w:right="4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KLASA: </w:t>
      </w:r>
      <w:r w:rsidR="00847C83"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410-01/23-01/14</w:t>
      </w:r>
    </w:p>
    <w:p w14:paraId="7020A71A" w14:textId="241F375F" w:rsidR="0081312C" w:rsidRPr="00847C83" w:rsidRDefault="00636390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URBROJ: 2140-5-0</w:t>
      </w:r>
      <w:r w:rsidR="00AA55EF"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-2</w:t>
      </w:r>
      <w:r w:rsidR="00847C83"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5DBA">
        <w:rPr>
          <w:rFonts w:ascii="Times New Roman" w:hAnsi="Times New Roman" w:cs="Times New Roman"/>
          <w:color w:val="000000" w:themeColor="text1"/>
          <w:sz w:val="24"/>
          <w:szCs w:val="24"/>
        </w:rPr>
        <w:t>04</w:t>
      </w:r>
    </w:p>
    <w:p w14:paraId="2FB7759A" w14:textId="5E3AEB1A" w:rsidR="0081312C" w:rsidRPr="00847C83" w:rsidRDefault="00636390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Pregrada,</w:t>
      </w:r>
      <w:r w:rsidR="00865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14.12.2023.</w:t>
      </w:r>
    </w:p>
    <w:bookmarkEnd w:id="0"/>
    <w:p w14:paraId="2C2750D1" w14:textId="761747C2" w:rsidR="0081312C" w:rsidRDefault="007E461B" w:rsidP="005F1570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</w:t>
      </w:r>
    </w:p>
    <w:bookmarkEnd w:id="1"/>
    <w:p w14:paraId="2F13DA57" w14:textId="77777777" w:rsidR="00B561D4" w:rsidRDefault="00B561D4" w:rsidP="005F1570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7B541A6B" w14:textId="4D920388" w:rsidR="0081312C" w:rsidRDefault="006363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Cs/>
          <w:sz w:val="24"/>
          <w:szCs w:val="24"/>
        </w:rPr>
        <w:tab/>
        <w:t xml:space="preserve">Na temelju članka 35. Zakona o lokalnoj i područnoj samoupravi </w:t>
      </w:r>
      <w:r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 xml:space="preserve">(Narodne novine </w:t>
      </w:r>
      <w:hyperlink r:id="rId7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33/01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8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60/01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9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129/05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0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109/07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1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125/08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2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36/09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3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150/11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4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144/12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5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19/13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6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137/15</w:t>
        </w:r>
      </w:hyperlink>
      <w:r>
        <w:t xml:space="preserve">, </w:t>
      </w:r>
      <w:r>
        <w:rPr>
          <w:rStyle w:val="Hiperveza"/>
          <w:rFonts w:ascii="Times New Roman" w:hAnsi="Times New Roman" w:cs="Times New Roman"/>
          <w:bCs/>
          <w:color w:val="000000" w:themeColor="text1"/>
          <w:sz w:val="24"/>
          <w:szCs w:val="24"/>
          <w:u w:val="none"/>
        </w:rPr>
        <w:t>123/17, 98/19, 144/20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čl.</w:t>
      </w:r>
      <w:r w:rsidR="00A82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20. st.1. i čl. 42. Zakona o lokalnim porezima (Narodne novine 115/16, 101/17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>114/22</w:t>
      </w:r>
      <w:r w:rsidR="00F051D7">
        <w:rPr>
          <w:rFonts w:ascii="Times New Roman" w:hAnsi="Times New Roman" w:cs="Times New Roman"/>
          <w:sz w:val="24"/>
          <w:szCs w:val="24"/>
        </w:rPr>
        <w:t>, 114/23</w:t>
      </w:r>
      <w:r>
        <w:rPr>
          <w:rFonts w:ascii="Times New Roman" w:hAnsi="Times New Roman" w:cs="Times New Roman"/>
          <w:sz w:val="24"/>
          <w:szCs w:val="24"/>
        </w:rPr>
        <w:t xml:space="preserve">) i  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članka </w:t>
      </w:r>
      <w:bookmarkStart w:id="2" w:name="_Hlk150498498"/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>32. Statuta Grada Pregrade (Službeni glasnik KZŽ, broj 06/13, 17/13, 7/18, 16/18-pročišćeni tekst, 05/20, 8/21, 38/22</w:t>
      </w:r>
      <w:r w:rsidR="00E752FA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, 40/23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), Gradsko vijeće Grada Pregrade na </w:t>
      </w:r>
      <w:r w:rsidR="00E752FA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17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. sjednici  održanoj </w:t>
      </w:r>
      <w:r w:rsidR="00865FA8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 xml:space="preserve">14.12.2023. </w:t>
      </w:r>
      <w:r w:rsidRPr="00F051D7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>godine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, donijelo je </w:t>
      </w:r>
    </w:p>
    <w:bookmarkEnd w:id="2"/>
    <w:p w14:paraId="6486796C" w14:textId="77777777" w:rsidR="0081312C" w:rsidRDefault="0081312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ED1C7F" w14:textId="77777777" w:rsidR="0081312C" w:rsidRPr="006F6A4F" w:rsidRDefault="0063639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3" w:name="_Hlk150499350"/>
      <w:r w:rsidRPr="006F6A4F">
        <w:rPr>
          <w:rFonts w:ascii="Times New Roman" w:hAnsi="Times New Roman" w:cs="Times New Roman"/>
          <w:bCs/>
          <w:sz w:val="24"/>
          <w:szCs w:val="24"/>
        </w:rPr>
        <w:t>ODLUKU</w:t>
      </w:r>
    </w:p>
    <w:p w14:paraId="57550066" w14:textId="4B85A5D1" w:rsidR="0081312C" w:rsidRPr="006F6A4F" w:rsidRDefault="00636390" w:rsidP="006F6A4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F6A4F">
        <w:rPr>
          <w:rFonts w:ascii="Times New Roman" w:hAnsi="Times New Roman" w:cs="Times New Roman"/>
          <w:bCs/>
          <w:sz w:val="24"/>
          <w:szCs w:val="24"/>
        </w:rPr>
        <w:t>o gradskim porezima</w:t>
      </w:r>
      <w:r w:rsidR="006F6A4F" w:rsidRPr="006F6A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6A4F">
        <w:rPr>
          <w:rFonts w:ascii="Times New Roman" w:hAnsi="Times New Roman" w:cs="Times New Roman"/>
          <w:bCs/>
          <w:sz w:val="24"/>
          <w:szCs w:val="24"/>
        </w:rPr>
        <w:t>Grada Pregrade</w:t>
      </w:r>
    </w:p>
    <w:bookmarkEnd w:id="3"/>
    <w:p w14:paraId="72FD3C4B" w14:textId="77777777" w:rsidR="0081312C" w:rsidRDefault="008131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FEF105" w14:textId="77777777" w:rsidR="0081312C" w:rsidRDefault="006363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Opće odredbe</w:t>
      </w:r>
    </w:p>
    <w:p w14:paraId="0E9045BC" w14:textId="77777777" w:rsidR="00B561D4" w:rsidRDefault="00B561D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713CB0" w14:textId="77777777" w:rsidR="0081312C" w:rsidRDefault="006363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3531E6C2" w14:textId="77777777" w:rsidR="0081312C" w:rsidRDefault="006363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Ovom Odlukom utvrđuju se:</w:t>
      </w:r>
    </w:p>
    <w:p w14:paraId="64F8C262" w14:textId="098D46C5" w:rsidR="0081312C" w:rsidRDefault="006363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vrste  poreza koji se uvode za područje Grada Pregrade,</w:t>
      </w:r>
    </w:p>
    <w:p w14:paraId="36461C8B" w14:textId="45105BAF" w:rsidR="0081312C" w:rsidRDefault="00EF22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36390">
        <w:rPr>
          <w:rFonts w:ascii="Times New Roman" w:hAnsi="Times New Roman" w:cs="Times New Roman"/>
          <w:sz w:val="24"/>
          <w:szCs w:val="24"/>
        </w:rPr>
        <w:t>. visina stope poreza na potrošnju,</w:t>
      </w:r>
    </w:p>
    <w:p w14:paraId="3AC1CC66" w14:textId="1A264530" w:rsidR="0081312C" w:rsidRDefault="00EF223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6390">
        <w:rPr>
          <w:rFonts w:ascii="Times New Roman" w:hAnsi="Times New Roman" w:cs="Times New Roman"/>
          <w:sz w:val="24"/>
          <w:szCs w:val="24"/>
        </w:rPr>
        <w:t xml:space="preserve">. visina poreza na kuće za odmor izražena u </w:t>
      </w:r>
      <w:r w:rsidR="00E752FA">
        <w:rPr>
          <w:rFonts w:ascii="Times New Roman" w:hAnsi="Times New Roman" w:cs="Times New Roman"/>
          <w:sz w:val="24"/>
          <w:szCs w:val="24"/>
        </w:rPr>
        <w:t>EUR</w:t>
      </w:r>
      <w:r w:rsidR="00636390">
        <w:rPr>
          <w:rFonts w:ascii="Times New Roman" w:hAnsi="Times New Roman" w:cs="Times New Roman"/>
          <w:sz w:val="24"/>
          <w:szCs w:val="24"/>
        </w:rPr>
        <w:t>/m</w:t>
      </w:r>
      <m:oMath>
        <m:r>
          <w:rPr>
            <w:rFonts w:ascii="Cambria Math" w:hAnsi="Cambria Math" w:cs="Times New Roman"/>
            <w:sz w:val="24"/>
            <w:szCs w:val="24"/>
          </w:rPr>
          <m:t>²</m:t>
        </m:r>
      </m:oMath>
      <w:r w:rsidR="00636390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37CB3EF8" w14:textId="710ECB35" w:rsidR="0081312C" w:rsidRDefault="00EF223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636390">
        <w:rPr>
          <w:rFonts w:ascii="Times New Roman" w:eastAsiaTheme="minorEastAsia" w:hAnsi="Times New Roman" w:cs="Times New Roman"/>
          <w:sz w:val="24"/>
          <w:szCs w:val="24"/>
        </w:rPr>
        <w:t>. prijenos ovlasti za utvrđivanje i naplatu pojedinih gradskih  poreza na Ministarstvo financija, Poreznu upravu.</w:t>
      </w:r>
    </w:p>
    <w:p w14:paraId="0B3B88BD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05F96992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4C53AE46" w14:textId="77777777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Članak 2.</w:t>
      </w:r>
    </w:p>
    <w:p w14:paraId="73C19DEA" w14:textId="77777777" w:rsidR="0081312C" w:rsidRDefault="0063639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Gradski porezi jesu:</w:t>
      </w:r>
    </w:p>
    <w:p w14:paraId="1094AE44" w14:textId="4E054F09" w:rsidR="0081312C" w:rsidRDefault="00E752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636390">
        <w:rPr>
          <w:rFonts w:ascii="Times New Roman" w:eastAsiaTheme="minorEastAsia" w:hAnsi="Times New Roman" w:cs="Times New Roman"/>
          <w:sz w:val="24"/>
          <w:szCs w:val="24"/>
        </w:rPr>
        <w:t>. porez na potrošnju,</w:t>
      </w:r>
    </w:p>
    <w:p w14:paraId="11FF4F10" w14:textId="067C8442" w:rsidR="002929D9" w:rsidRDefault="00E752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36390">
        <w:rPr>
          <w:rFonts w:ascii="Times New Roman" w:eastAsiaTheme="minorEastAsia" w:hAnsi="Times New Roman" w:cs="Times New Roman"/>
          <w:sz w:val="24"/>
          <w:szCs w:val="24"/>
        </w:rPr>
        <w:t>. porez na kuće za odmor.</w:t>
      </w:r>
    </w:p>
    <w:p w14:paraId="76B3A2BF" w14:textId="69CCC0A2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64776F2C" w14:textId="77777777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II. Vrste gradskih  poreza </w:t>
      </w:r>
    </w:p>
    <w:p w14:paraId="54F0D981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3FD3DE7E" w14:textId="69E757AD" w:rsidR="0081312C" w:rsidRDefault="00E752FA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636390">
        <w:rPr>
          <w:rFonts w:ascii="Times New Roman" w:eastAsiaTheme="minorEastAsia" w:hAnsi="Times New Roman" w:cs="Times New Roman"/>
          <w:b/>
          <w:sz w:val="24"/>
          <w:szCs w:val="24"/>
        </w:rPr>
        <w:t>. Porez na potrošnju</w:t>
      </w:r>
    </w:p>
    <w:p w14:paraId="3E0B5553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53D52AEA" w14:textId="15DE1ED6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Članak </w:t>
      </w:r>
      <w:r w:rsidR="00E752FA">
        <w:rPr>
          <w:rFonts w:ascii="Times New Roman" w:eastAsiaTheme="minorEastAsia" w:hAnsi="Times New Roman" w:cs="Times New Roman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3DC4413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42C6A6A" w14:textId="77777777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Porez na potrošnju plaća se po stopi od 3%.</w:t>
      </w:r>
    </w:p>
    <w:p w14:paraId="56FB325B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7DC7C2B1" w14:textId="1A8C4293" w:rsidR="0081312C" w:rsidRDefault="00E752FA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</w:t>
      </w:r>
      <w:r w:rsidR="00636390">
        <w:rPr>
          <w:rFonts w:ascii="Times New Roman" w:eastAsiaTheme="minorEastAsia" w:hAnsi="Times New Roman" w:cs="Times New Roman"/>
          <w:b/>
          <w:sz w:val="24"/>
          <w:szCs w:val="24"/>
        </w:rPr>
        <w:t>. Porez na kuće za odmor</w:t>
      </w:r>
    </w:p>
    <w:p w14:paraId="7385073E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5173DAF8" w14:textId="4092954D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E752FA">
        <w:rPr>
          <w:rFonts w:ascii="Times New Roman" w:eastAsiaTheme="minorEastAsia" w:hAnsi="Times New Roman" w:cs="Times New Roman"/>
          <w:sz w:val="24"/>
          <w:szCs w:val="24"/>
        </w:rPr>
        <w:t>4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4A44943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0D9B8222" w14:textId="57C5B58A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Porez na kuće za odmor plaća se u iznosu od </w:t>
      </w:r>
      <w:r w:rsidR="009732B7" w:rsidRPr="009732B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3,</w:t>
      </w:r>
      <w:r w:rsidR="00865FA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5</w:t>
      </w:r>
      <w:r w:rsidR="009732B7" w:rsidRPr="009732B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0</w:t>
      </w:r>
      <w:r w:rsidRPr="009732B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5F5DF2">
        <w:rPr>
          <w:rFonts w:ascii="Times New Roman" w:eastAsiaTheme="minorEastAsia" w:hAnsi="Times New Roman" w:cs="Times New Roman"/>
          <w:sz w:val="24"/>
          <w:szCs w:val="24"/>
        </w:rPr>
        <w:t>eura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po četvornom metru korisne površine u korist proračunu Grada Pregrade.</w:t>
      </w:r>
    </w:p>
    <w:p w14:paraId="21DC1052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126AD596" w14:textId="77777777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III. Prijenos ovlasti i nadležna porezna tijela</w:t>
      </w:r>
    </w:p>
    <w:p w14:paraId="27908D06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6F7ED520" w14:textId="252E6FA1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E752FA">
        <w:rPr>
          <w:rFonts w:ascii="Times New Roman" w:eastAsiaTheme="minorEastAsia" w:hAnsi="Times New Roman" w:cs="Times New Roman"/>
          <w:sz w:val="24"/>
          <w:szCs w:val="24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FC3246F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C59A140" w14:textId="79CCF99C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Poslovi u vezi s utvrđivanjem i naplatom poreza na potrošnju i poreza na kuće za odmor povjeravaju se Ministarstvu financija, Poreznoj upravi.</w:t>
      </w:r>
    </w:p>
    <w:p w14:paraId="19578B30" w14:textId="77777777" w:rsidR="00F051D7" w:rsidRDefault="00F051D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84EB5E0" w14:textId="292D0457" w:rsidR="00F051D7" w:rsidRPr="00F051D7" w:rsidRDefault="00F051D7" w:rsidP="00F051D7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F051D7">
        <w:rPr>
          <w:rFonts w:ascii="Times New Roman" w:eastAsiaTheme="minorEastAsia" w:hAnsi="Times New Roman" w:cs="Times New Roman"/>
          <w:b/>
          <w:bCs/>
          <w:sz w:val="24"/>
          <w:szCs w:val="24"/>
        </w:rPr>
        <w:t>IV. Davanje ovlasti FINA-i</w:t>
      </w:r>
    </w:p>
    <w:p w14:paraId="410CEAF2" w14:textId="77777777" w:rsidR="00F051D7" w:rsidRDefault="00F051D7" w:rsidP="00F051D7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573025D6" w14:textId="79E9ED20" w:rsidR="00F051D7" w:rsidRDefault="00F051D7" w:rsidP="00F051D7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Članak 6.</w:t>
      </w:r>
    </w:p>
    <w:p w14:paraId="00D88B54" w14:textId="77777777" w:rsidR="00F051D7" w:rsidRDefault="00F051D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4DE742D" w14:textId="7EA45186" w:rsidR="00F051D7" w:rsidRDefault="00F051D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051D7">
        <w:rPr>
          <w:rFonts w:ascii="Times New Roman" w:eastAsiaTheme="minorEastAsia" w:hAnsi="Times New Roman" w:cs="Times New Roman"/>
          <w:sz w:val="24"/>
          <w:szCs w:val="24"/>
        </w:rPr>
        <w:t>Članak 11. Ovlašćuje se nadležna organizacija platnog prometa zadužena za raspoređivanje uplaćenih prihoda, da naknada koja pripada Ministarstvu financija, Poreznoj upravi u iznosu od 5% od ukupno uplaćenih prihoda, obračuna i uplati u državni proračun i to do zadnjeg dana u mjesecu za protekli mjesec.</w:t>
      </w:r>
    </w:p>
    <w:p w14:paraId="058BCF86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5FA4EECA" w14:textId="7755A238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V. Prijelazne i završne odredbe</w:t>
      </w:r>
    </w:p>
    <w:p w14:paraId="5569B48A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53400752" w14:textId="52754144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F051D7">
        <w:rPr>
          <w:rFonts w:ascii="Times New Roman" w:eastAsiaTheme="minorEastAsia" w:hAnsi="Times New Roman" w:cs="Times New Roman"/>
          <w:sz w:val="24"/>
          <w:szCs w:val="24"/>
        </w:rPr>
        <w:t>7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5A65B1EC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0A67A279" w14:textId="1ED08C92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Stupanjem na snagu ove Odluke prestaje važiti Odluka o gradskim porezima Grada Pregrade  (Službeni glasnik KZŽ 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54</w:t>
      </w:r>
      <w:r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22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NN 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150</w:t>
      </w:r>
      <w:r>
        <w:rPr>
          <w:rFonts w:ascii="Times New Roman" w:eastAsiaTheme="minorEastAsia" w:hAnsi="Times New Roman" w:cs="Times New Roman"/>
          <w:sz w:val="24"/>
          <w:szCs w:val="24"/>
        </w:rPr>
        <w:t>/20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22</w:t>
      </w:r>
      <w:r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14:paraId="44D0B979" w14:textId="77777777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Postupci u svezi s utvrđivanjem i naplatom poreza započeti do dana stupanja na snagu ove Odluke, dovršit će se prema odredbama Odluka iz stavka 1. ovog članka.</w:t>
      </w:r>
    </w:p>
    <w:p w14:paraId="166835AB" w14:textId="77777777" w:rsidR="0081312C" w:rsidRDefault="0081312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6DFAB60" w14:textId="66F459D9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F051D7">
        <w:rPr>
          <w:rFonts w:ascii="Times New Roman" w:eastAsiaTheme="minorEastAsia" w:hAnsi="Times New Roman" w:cs="Times New Roman"/>
          <w:sz w:val="24"/>
          <w:szCs w:val="24"/>
        </w:rPr>
        <w:t>8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DBE5BF0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55CE83B" w14:textId="32FC0FEC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bookmarkStart w:id="4" w:name="_Hlk150498887"/>
      <w:r>
        <w:rPr>
          <w:rFonts w:ascii="Times New Roman" w:eastAsiaTheme="minorEastAsia" w:hAnsi="Times New Roman" w:cs="Times New Roman"/>
          <w:sz w:val="24"/>
          <w:szCs w:val="24"/>
        </w:rPr>
        <w:t>Ova Odluka objavit će se u Narodnim novinama i Službenom glasniku Krapinsko-zagorske županije</w:t>
      </w:r>
      <w:r w:rsidR="007E461B">
        <w:rPr>
          <w:rFonts w:ascii="Times New Roman" w:eastAsiaTheme="minorEastAsia" w:hAnsi="Times New Roman" w:cs="Times New Roman"/>
          <w:sz w:val="24"/>
          <w:szCs w:val="24"/>
        </w:rPr>
        <w:t xml:space="preserve">, a stupa na snagu 1. siječnja </w:t>
      </w:r>
      <w:r w:rsidR="00EF2232">
        <w:rPr>
          <w:rFonts w:ascii="Times New Roman" w:eastAsiaTheme="minorEastAsia" w:hAnsi="Times New Roman" w:cs="Times New Roman"/>
          <w:sz w:val="24"/>
          <w:szCs w:val="24"/>
        </w:rPr>
        <w:t>2024</w:t>
      </w:r>
      <w:r w:rsidR="007E461B">
        <w:rPr>
          <w:rFonts w:ascii="Times New Roman" w:eastAsiaTheme="minorEastAsia" w:hAnsi="Times New Roman" w:cs="Times New Roman"/>
          <w:sz w:val="24"/>
          <w:szCs w:val="24"/>
        </w:rPr>
        <w:t>. godine.</w:t>
      </w:r>
    </w:p>
    <w:p w14:paraId="7845EEC8" w14:textId="77777777" w:rsidR="0081312C" w:rsidRDefault="0081312C">
      <w:pPr>
        <w:spacing w:after="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p w14:paraId="2DE65635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78860A4A" w14:textId="77777777" w:rsidR="0081312C" w:rsidRDefault="00636390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PREDSJEDNICA GRADSKOG VIJEĆA</w:t>
      </w:r>
    </w:p>
    <w:p w14:paraId="4945AD52" w14:textId="77777777" w:rsidR="0081312C" w:rsidRDefault="00636390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Vesna Petek</w:t>
      </w:r>
      <w:bookmarkEnd w:id="4"/>
    </w:p>
    <w:sectPr w:rsidR="0081312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299BE" w14:textId="77777777" w:rsidR="0081312C" w:rsidRDefault="00636390">
      <w:pPr>
        <w:spacing w:after="0" w:line="240" w:lineRule="auto"/>
      </w:pPr>
      <w:r>
        <w:separator/>
      </w:r>
    </w:p>
  </w:endnote>
  <w:endnote w:type="continuationSeparator" w:id="0">
    <w:p w14:paraId="14FAFD29" w14:textId="77777777" w:rsidR="0081312C" w:rsidRDefault="0063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C2CC0" w14:textId="77777777" w:rsidR="0081312C" w:rsidRDefault="0081312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3695256"/>
      <w:docPartObj>
        <w:docPartGallery w:val="Page Numbers (Bottom of Page)"/>
        <w:docPartUnique/>
      </w:docPartObj>
    </w:sdtPr>
    <w:sdtEndPr/>
    <w:sdtContent>
      <w:p w14:paraId="2650DC6E" w14:textId="77777777" w:rsidR="0081312C" w:rsidRDefault="0063639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0725282E" w14:textId="77777777" w:rsidR="0081312C" w:rsidRDefault="0081312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C9DD" w14:textId="77777777" w:rsidR="0081312C" w:rsidRDefault="0081312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4ACFB" w14:textId="77777777" w:rsidR="0081312C" w:rsidRDefault="00636390">
      <w:pPr>
        <w:spacing w:after="0" w:line="240" w:lineRule="auto"/>
      </w:pPr>
      <w:r>
        <w:separator/>
      </w:r>
    </w:p>
  </w:footnote>
  <w:footnote w:type="continuationSeparator" w:id="0">
    <w:p w14:paraId="70531CCC" w14:textId="77777777" w:rsidR="0081312C" w:rsidRDefault="00636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EF757" w14:textId="77777777" w:rsidR="0081312C" w:rsidRDefault="0081312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0C765" w14:textId="77777777" w:rsidR="0081312C" w:rsidRDefault="0081312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193A" w14:textId="77777777" w:rsidR="0081312C" w:rsidRDefault="0081312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12C"/>
    <w:rsid w:val="00135DBA"/>
    <w:rsid w:val="00177DD3"/>
    <w:rsid w:val="002929D9"/>
    <w:rsid w:val="005F1570"/>
    <w:rsid w:val="005F5DF2"/>
    <w:rsid w:val="00636390"/>
    <w:rsid w:val="006F6A4F"/>
    <w:rsid w:val="007E461B"/>
    <w:rsid w:val="0081312C"/>
    <w:rsid w:val="00847C83"/>
    <w:rsid w:val="00865FA8"/>
    <w:rsid w:val="009732B7"/>
    <w:rsid w:val="00A827C1"/>
    <w:rsid w:val="00AA55EF"/>
    <w:rsid w:val="00B561D4"/>
    <w:rsid w:val="00D35E36"/>
    <w:rsid w:val="00E752FA"/>
    <w:rsid w:val="00EF2232"/>
    <w:rsid w:val="00F05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81F7F"/>
  <w15:docId w15:val="{78FDFFD7-FE26-482A-B9DF-772D6888B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Hiperveza">
    <w:name w:val="Hyperlink"/>
    <w:semiHidden/>
    <w:unhideWhenUsed/>
    <w:rPr>
      <w:color w:val="0563C1"/>
      <w:u w:val="single"/>
    </w:rPr>
  </w:style>
  <w:style w:type="character" w:customStyle="1" w:styleId="apple-converted-space">
    <w:name w:val="apple-converted-space"/>
    <w:basedOn w:val="Zadanifontodlomka"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B56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261" TargetMode="External"/><Relationship Id="rId13" Type="http://schemas.openxmlformats.org/officeDocument/2006/relationships/hyperlink" Target="http://www.zakon.hr/cms.htm?id=267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hyperlink" Target="http://www.zakon.hr/cms.htm?id=260" TargetMode="External"/><Relationship Id="rId12" Type="http://schemas.openxmlformats.org/officeDocument/2006/relationships/hyperlink" Target="http://www.zakon.hr/cms.htm?id=265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15727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26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28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zakon.hr/cms.htm?id=263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262" TargetMode="External"/><Relationship Id="rId14" Type="http://schemas.openxmlformats.org/officeDocument/2006/relationships/hyperlink" Target="http://www.zakon.hr/cms.htm?id=268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Krunoslav Golub</cp:lastModifiedBy>
  <cp:revision>9</cp:revision>
  <cp:lastPrinted>2023-11-10T11:15:00Z</cp:lastPrinted>
  <dcterms:created xsi:type="dcterms:W3CDTF">2022-12-09T11:26:00Z</dcterms:created>
  <dcterms:modified xsi:type="dcterms:W3CDTF">2023-12-07T12:27:00Z</dcterms:modified>
</cp:coreProperties>
</file>